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drawing>
          <wp:inline>
            <wp:extent cx="2601310" cy="170048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601310" cy="17004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C00000"/>
          <w:sz w:val="28"/>
        </w:rPr>
      </w:pPr>
      <w:r>
        <w:rPr>
          <w:rFonts w:ascii="Times New Roman" w:hAnsi="Times New Roman"/>
          <w:b w:val="1"/>
          <w:color w:val="C00000"/>
          <w:sz w:val="28"/>
        </w:rPr>
        <w:t>Правила безопасности на</w:t>
      </w:r>
      <w:r>
        <w:rPr>
          <w:rFonts w:ascii="Times New Roman" w:hAnsi="Times New Roman"/>
          <w:b w:val="1"/>
          <w:color w:val="C00000"/>
          <w:spacing w:val="0"/>
          <w:sz w:val="28"/>
        </w:rPr>
        <w:t> </w:t>
      </w:r>
      <w:r>
        <w:rPr>
          <w:rFonts w:ascii="Times New Roman" w:hAnsi="Times New Roman"/>
          <w:b w:val="1"/>
          <w:color w:val="C00000"/>
          <w:sz w:val="28"/>
        </w:rPr>
        <w:t>мототранспорте:</w:t>
      </w:r>
    </w:p>
    <w:p w14:paraId="04000000">
      <w:pPr>
        <w:pStyle w:val="Style_1"/>
        <w:widowControl w:val="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C00000"/>
          <w:sz w:val="28"/>
        </w:rPr>
      </w:pPr>
      <w:r>
        <w:rPr>
          <w:rFonts w:ascii="Times New Roman" w:hAnsi="Times New Roman"/>
          <w:b w:val="1"/>
          <w:color w:val="C00000"/>
          <w:sz w:val="28"/>
        </w:rPr>
        <w:t>Управлять мопедом или скутером при движении по дороге разрешается только с 16 лет, после получения водительского удостоверения.</w:t>
      </w:r>
    </w:p>
    <w:p w14:paraId="05000000">
      <w:pPr>
        <w:pStyle w:val="Style_1"/>
        <w:widowControl w:val="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C00000"/>
          <w:sz w:val="28"/>
        </w:rPr>
      </w:pPr>
      <w:r>
        <w:rPr>
          <w:rFonts w:ascii="Times New Roman" w:hAnsi="Times New Roman"/>
          <w:b w:val="1"/>
          <w:color w:val="C00000"/>
          <w:sz w:val="28"/>
        </w:rPr>
        <w:t>Водитель обязан знать и</w:t>
      </w:r>
      <w:r>
        <w:rPr>
          <w:rFonts w:ascii="Times New Roman" w:hAnsi="Times New Roman"/>
          <w:b w:val="1"/>
          <w:color w:val="C00000"/>
          <w:spacing w:val="0"/>
          <w:sz w:val="28"/>
        </w:rPr>
        <w:t> </w:t>
      </w:r>
      <w:r>
        <w:rPr>
          <w:rFonts w:ascii="Times New Roman" w:hAnsi="Times New Roman"/>
          <w:b w:val="1"/>
          <w:color w:val="C00000"/>
          <w:sz w:val="28"/>
        </w:rPr>
        <w:t>соблюдать правила дорожного движения и правила оказания медицинской помощи, а также выучить устройство мопеда (скутера), регулярно проводить техническое обслуживание, уметь проводить ремонт транспортного средства и устранять неисправности.</w:t>
      </w:r>
    </w:p>
    <w:p w14:paraId="06000000">
      <w:pPr>
        <w:pStyle w:val="Style_1"/>
        <w:widowControl w:val="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C00000"/>
          <w:sz w:val="28"/>
        </w:rPr>
      </w:pPr>
      <w:r>
        <w:rPr>
          <w:rFonts w:ascii="Times New Roman" w:hAnsi="Times New Roman"/>
          <w:b w:val="1"/>
          <w:color w:val="C00000"/>
          <w:sz w:val="28"/>
        </w:rPr>
        <w:t>Передвигаться на скутере только в специальной экипировке (шлем, перчатки, куртка, специальные брюки и обувь).</w:t>
      </w:r>
    </w:p>
    <w:p w14:paraId="07000000">
      <w:pPr>
        <w:widowControl w:val="1"/>
        <w:ind/>
        <w:jc w:val="center"/>
      </w:pPr>
      <w:r>
        <w:rPr>
          <w:rFonts w:ascii="Times New Roman" w:hAnsi="Times New Roman"/>
          <w:color w:themeColor="text2" w:val="1F497D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3383915</wp:posOffset>
                </wp:positionH>
                <wp:positionV relativeFrom="page">
                  <wp:posOffset>289560</wp:posOffset>
                </wp:positionV>
                <wp:extent cx="2995295" cy="488731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995295" cy="488731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40000"/>
                            <a:lumOff val="60000"/>
                          </a:srgbClr>
                        </a:solidFill>
                        <a:ln w="25400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08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09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0A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0B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Прежде чем покупать ребенку велосипед, мопед, скутер, мотоцикл или питбайк и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 xml:space="preserve">разрешить кататься без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сопровождения, изучите с ним ПДД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>!</w:t>
                            </w:r>
                          </w:p>
                          <w:p w14:paraId="0C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left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  <w:shd w:fill="F71E04" w:val="clea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  <w:shd w:fill="F71E04" w:val="clear"/>
                              </w:rPr>
                              <w:t>Мотоцикл:</w:t>
                            </w:r>
                          </w:p>
                          <w:p w14:paraId="0D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>с 18 лет –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 xml:space="preserve"> водительское удостоверение категории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«А»</w:t>
                            </w:r>
                          </w:p>
                          <w:p w14:paraId="0E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0F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  <w:shd w:fill="F71E04" w:val="clear"/>
                              </w:rPr>
                              <w:t>Мопед, скутер:</w:t>
                            </w:r>
                          </w:p>
                          <w:p w14:paraId="10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с 16 лет –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водительское удостоверение категории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«М»</w:t>
                            </w:r>
                          </w:p>
                          <w:p w14:paraId="11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12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  <w:shd w:fill="F71E04" w:val="clear"/>
                              </w:rPr>
                              <w:t>велосипед:</w:t>
                            </w:r>
                          </w:p>
                          <w:p w14:paraId="13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до 7 лет –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тротуары, пешеходные дорожки, закрытые для движения транспорта территории</w:t>
                            </w:r>
                          </w:p>
                          <w:p w14:paraId="14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</w:pPr>
                          </w:p>
                          <w:p w14:paraId="15000000">
                            <w:pPr>
                              <w:pStyle w:val="Style_2"/>
                              <w:widowControl w:val="1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6"/>
                              </w:rPr>
                              <w:t xml:space="preserve">от 7 лет до 14 лет –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val="000000"/>
                                <w:spacing w:val="0"/>
                                <w:sz w:val="26"/>
                              </w:rPr>
                              <w:t>тротуары, пешеходные дорожки, скверы, парки, закрытые для движения транспорта территории</w:t>
                            </w:r>
                          </w:p>
                          <w:p w14:paraId="16000000">
                            <w:pPr>
                              <w:pStyle w:val="Style_2"/>
                              <w:widowControl w:val="1"/>
                              <w:spacing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val="000000"/>
                                <w:spacing w:val="0"/>
                                <w:sz w:val="24"/>
                              </w:rPr>
                            </w:pPr>
                          </w:p>
                          <w:p w14:paraId="17000000">
                            <w:pPr>
                              <w:pStyle w:val="Style_2"/>
                              <w:widowControl w:val="1"/>
                              <w:spacing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aps w:val="1"/>
                                <w:color w:themeColor="text2" w:val="1F497D"/>
                                <w:spacing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8000000">
      <w:pPr>
        <w:widowControl w:val="1"/>
        <w:ind/>
        <w:jc w:val="center"/>
      </w:pPr>
    </w:p>
    <w:p w14:paraId="19000000">
      <w:pPr>
        <w:widowControl w:val="1"/>
        <w:ind/>
        <w:jc w:val="center"/>
      </w:pPr>
    </w:p>
    <w:p w14:paraId="1A000000">
      <w:pPr>
        <w:widowControl w:val="1"/>
        <w:ind/>
        <w:jc w:val="center"/>
      </w:pPr>
    </w:p>
    <w:p w14:paraId="1B000000">
      <w:pPr>
        <w:widowControl w:val="1"/>
        <w:ind/>
        <w:jc w:val="center"/>
      </w:pPr>
    </w:p>
    <w:p w14:paraId="1C000000">
      <w:pPr>
        <w:widowControl w:val="1"/>
        <w:ind/>
        <w:jc w:val="center"/>
      </w:pPr>
    </w:p>
    <w:p w14:paraId="1D000000">
      <w:pPr>
        <w:widowControl w:val="1"/>
        <w:ind/>
        <w:jc w:val="center"/>
      </w:pPr>
    </w:p>
    <w:p w14:paraId="1E000000">
      <w:pPr>
        <w:widowControl w:val="1"/>
        <w:ind/>
        <w:jc w:val="center"/>
      </w:pPr>
    </w:p>
    <w:p w14:paraId="1F000000">
      <w:pPr>
        <w:widowControl w:val="1"/>
        <w:ind/>
        <w:jc w:val="center"/>
      </w:pPr>
    </w:p>
    <w:p w14:paraId="20000000">
      <w:pPr>
        <w:widowControl w:val="1"/>
        <w:ind/>
        <w:jc w:val="center"/>
      </w:pPr>
    </w:p>
    <w:p w14:paraId="21000000"/>
    <w:p w14:paraId="22000000"/>
    <w:p w14:paraId="23000000"/>
    <w:p w14:paraId="24000000"/>
    <w:p w14:paraId="25000000">
      <w:pPr>
        <w:widowControl w:val="1"/>
        <w:ind/>
        <w:jc w:val="center"/>
        <w:rPr>
          <w:rFonts w:ascii="Times New Roman" w:hAnsi="Times New Roman"/>
          <w:b w:val="1"/>
          <w:caps w:val="1"/>
          <w:sz w:val="48"/>
        </w:rPr>
      </w:pPr>
    </w:p>
    <w:p w14:paraId="26000000">
      <w:pPr>
        <w:widowControl w:val="1"/>
        <w:ind/>
        <w:jc w:val="right"/>
        <w:rPr>
          <w:rFonts w:ascii="Times New Roman" w:hAnsi="Times New Roman"/>
          <w:b w:val="1"/>
          <w:caps w:val="1"/>
          <w:sz w:val="48"/>
        </w:rPr>
      </w:pPr>
      <w:r>
        <w:rPr>
          <w:rFonts w:ascii="Times New Roman" w:hAnsi="Times New Roman"/>
          <w:b w:val="1"/>
          <w:caps w:val="1"/>
          <w:sz w:val="48"/>
        </w:rPr>
        <w:drawing>
          <wp:inline>
            <wp:extent cx="2987266" cy="1434016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987266" cy="143401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7000000">
      <w:pPr>
        <w:widowControl w:val="1"/>
        <w:ind/>
        <w:jc w:val="center"/>
        <w:rPr>
          <w:rFonts w:ascii="Times New Roman" w:hAnsi="Times New Roman"/>
          <w:b w:val="1"/>
          <w:caps w:val="1"/>
          <w:sz w:val="48"/>
        </w:rPr>
      </w:pPr>
      <w:r>
        <w:drawing>
          <wp:inline>
            <wp:extent cx="1576552" cy="1729565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1576552" cy="17295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8000000">
      <w:pPr>
        <w:keepNext w:val="1"/>
        <w:keepLines w:val="1"/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caps w:val="1"/>
          <w:color w:val="002060"/>
          <w:sz w:val="32"/>
        </w:rPr>
      </w:pPr>
      <w:r>
        <w:rPr>
          <w:rFonts w:ascii="Times New Roman" w:hAnsi="Times New Roman"/>
          <w:b w:val="1"/>
          <w:caps w:val="1"/>
          <w:color w:val="002060"/>
          <w:sz w:val="32"/>
        </w:rPr>
        <w:t xml:space="preserve">Прокуратура </w:t>
      </w:r>
    </w:p>
    <w:p w14:paraId="29000000">
      <w:pPr>
        <w:keepNext w:val="1"/>
        <w:keepLines w:val="1"/>
        <w:widowControl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caps w:val="1"/>
          <w:color w:val="002060"/>
          <w:sz w:val="32"/>
        </w:rPr>
      </w:pPr>
      <w:r>
        <w:rPr>
          <w:rFonts w:ascii="Times New Roman" w:hAnsi="Times New Roman"/>
          <w:b w:val="1"/>
          <w:caps w:val="1"/>
          <w:color w:val="002060"/>
          <w:sz w:val="32"/>
        </w:rPr>
        <w:t>Саратовской области</w:t>
      </w:r>
    </w:p>
    <w:p w14:paraId="2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2060"/>
          <w:sz w:val="32"/>
        </w:rPr>
      </w:pPr>
    </w:p>
    <w:p w14:paraId="2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2060"/>
          <w:sz w:val="32"/>
        </w:rPr>
      </w:pPr>
      <w:r>
        <w:rPr>
          <w:rFonts w:ascii="Times New Roman" w:hAnsi="Times New Roman"/>
          <w:b w:val="1"/>
          <w:caps w:val="1"/>
          <w:color w:val="002060"/>
          <w:sz w:val="32"/>
        </w:rPr>
        <w:t>о безопасности</w:t>
      </w:r>
      <w:bookmarkStart w:id="1" w:name="_GoBack"/>
      <w:bookmarkEnd w:id="1"/>
    </w:p>
    <w:p w14:paraId="2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2060"/>
          <w:sz w:val="32"/>
        </w:rPr>
      </w:pPr>
      <w:r>
        <w:rPr>
          <w:rFonts w:ascii="Times New Roman" w:hAnsi="Times New Roman"/>
          <w:b w:val="1"/>
          <w:caps w:val="1"/>
          <w:color w:val="002060"/>
          <w:sz w:val="32"/>
        </w:rPr>
        <w:t xml:space="preserve"> на дорогах</w:t>
      </w:r>
    </w:p>
    <w:p w14:paraId="2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aps w:val="1"/>
          <w:color w:val="002060"/>
          <w:sz w:val="32"/>
        </w:rPr>
      </w:pPr>
    </w:p>
    <w:p w14:paraId="2E000000">
      <w:pPr>
        <w:widowControl w:val="1"/>
        <w:ind/>
        <w:jc w:val="center"/>
        <w:rPr>
          <w:rFonts w:ascii="Times New Roman" w:hAnsi="Times New Roman"/>
          <w:b w:val="1"/>
          <w:caps w:val="1"/>
          <w:sz w:val="48"/>
        </w:rPr>
      </w:pPr>
      <w:r>
        <w:drawing>
          <wp:inline>
            <wp:extent cx="2534973" cy="168691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534973" cy="16869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F000000">
      <w:pPr>
        <w:widowControl w:val="1"/>
        <w:spacing w:after="0"/>
        <w:ind/>
        <w:jc w:val="center"/>
        <w:rPr>
          <w:rFonts w:ascii="Times New Roman" w:hAnsi="Times New Roman"/>
          <w:b w:val="1"/>
          <w:caps w:val="0"/>
          <w:color w:val="C00000"/>
          <w:sz w:val="30"/>
        </w:rPr>
      </w:pPr>
      <w:r>
        <w:rPr>
          <w:rFonts w:ascii="Times New Roman" w:hAnsi="Times New Roman"/>
          <w:b w:val="1"/>
          <w:caps w:val="1"/>
          <w:color w:val="C00000"/>
          <w:sz w:val="30"/>
        </w:rPr>
        <w:t>ВАШ</w:t>
      </w:r>
      <w:r>
        <w:rPr>
          <w:rFonts w:ascii="Times New Roman" w:hAnsi="Times New Roman"/>
          <w:b w:val="1"/>
          <w:caps w:val="0"/>
          <w:color w:val="C00000"/>
          <w:sz w:val="30"/>
        </w:rPr>
        <w:t>А ЖИЗНЬ</w:t>
      </w:r>
    </w:p>
    <w:p w14:paraId="30000000">
      <w:pPr>
        <w:widowControl w:val="1"/>
        <w:spacing w:after="0"/>
        <w:ind/>
        <w:jc w:val="center"/>
        <w:rPr>
          <w:rFonts w:ascii="Times New Roman" w:hAnsi="Times New Roman"/>
          <w:b w:val="1"/>
          <w:caps w:val="0"/>
          <w:color w:val="C00000"/>
          <w:sz w:val="30"/>
        </w:rPr>
      </w:pPr>
      <w:r>
        <w:rPr>
          <w:rFonts w:ascii="Times New Roman" w:hAnsi="Times New Roman"/>
          <w:b w:val="1"/>
          <w:caps w:val="0"/>
          <w:color w:val="C00000"/>
          <w:sz w:val="30"/>
        </w:rPr>
        <w:t>И БЕЗОПАСНОСТЬ</w:t>
      </w:r>
    </w:p>
    <w:p w14:paraId="31000000">
      <w:pPr>
        <w:widowControl w:val="1"/>
        <w:spacing w:after="0"/>
        <w:ind/>
        <w:jc w:val="center"/>
        <w:rPr>
          <w:rFonts w:ascii="Times New Roman" w:hAnsi="Times New Roman"/>
          <w:b w:val="1"/>
          <w:caps w:val="0"/>
          <w:color w:val="C00000"/>
          <w:sz w:val="30"/>
        </w:rPr>
      </w:pPr>
      <w:r>
        <w:rPr>
          <w:rFonts w:ascii="Times New Roman" w:hAnsi="Times New Roman"/>
          <w:b w:val="1"/>
          <w:caps w:val="0"/>
          <w:color w:val="C00000"/>
          <w:sz w:val="30"/>
        </w:rPr>
        <w:t>НА ДОРОГАХ ЗАВИСИТ, ПРЕЖДЕ ВСЕГО, ОТ ВАС</w:t>
      </w:r>
      <w:r>
        <w:rPr>
          <w:rFonts w:ascii="Times New Roman" w:hAnsi="Times New Roman"/>
          <w:b w:val="1"/>
          <w:caps w:val="0"/>
          <w:color w:val="C00000"/>
          <w:sz w:val="30"/>
        </w:rPr>
        <w:t>!</w:t>
      </w:r>
    </w:p>
    <w:p w14:paraId="32000000">
      <w:pPr>
        <w:rPr>
          <w:rFonts w:ascii="Times New Roman" w:hAnsi="Times New Roman"/>
          <w:b w:val="1"/>
          <w:color w:val="C00000"/>
          <w:sz w:val="52"/>
        </w:rPr>
      </w:pPr>
    </w:p>
    <w:p w14:paraId="33000000">
      <w:pPr>
        <w:rPr>
          <w:rFonts w:ascii="Times New Roman" w:hAnsi="Times New Roman"/>
          <w:b w:val="1"/>
          <w:color w:val="C00000"/>
          <w:sz w:val="52"/>
        </w:rPr>
      </w:pPr>
      <w:r>
        <w:rPr>
          <w:rFonts w:ascii="Times New Roman" w:hAnsi="Times New Roman"/>
          <w:b w:val="1"/>
          <w:color w:val="C00000"/>
          <w:sz w:val="52"/>
        </w:rPr>
        <w:drawing>
          <wp:inline>
            <wp:extent cx="2959100" cy="1973579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959100" cy="197357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00000">
      <w:pPr>
        <w:widowControl w:val="1"/>
        <w:ind/>
        <w:jc w:val="center"/>
        <w:rPr>
          <w:rFonts w:ascii="Times New Roman" w:hAnsi="Times New Roman"/>
          <w:b w:val="1"/>
          <w:color w:val="C00000"/>
          <w:sz w:val="56"/>
        </w:rPr>
      </w:pPr>
      <w:r>
        <w:rPr>
          <w:rFonts w:ascii="Times New Roman" w:hAnsi="Times New Roman"/>
          <w:b w:val="1"/>
          <w:color w:val="C00000"/>
          <w:sz w:val="56"/>
        </w:rPr>
        <w:t>Цель развлечения – жизнь вашего ребенка!</w:t>
      </w:r>
      <w:r>
        <w:rPr>
          <w:rFonts w:ascii="Times New Roman" w:hAnsi="Times New Roman"/>
          <w:b w:val="1"/>
          <w:color w:val="C00000"/>
          <w:sz w:val="52"/>
        </w:rPr>
        <w:drawing>
          <wp:inline>
            <wp:extent cx="2837793" cy="1842191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837793" cy="18421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5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color w:val="C00000"/>
          <w:sz w:val="44"/>
        </w:rPr>
      </w:pPr>
      <w:r>
        <w:rPr>
          <w:rFonts w:ascii="Times New Roman" w:hAnsi="Times New Roman"/>
          <w:b w:val="1"/>
          <w:color w:val="C00000"/>
          <w:sz w:val="44"/>
        </w:rPr>
        <w:t>Родители, не рискуйте жизнью детей!</w:t>
      </w:r>
    </w:p>
    <w:p w14:paraId="36000000">
      <w:pPr>
        <w:widowControl w:val="1"/>
        <w:ind/>
        <w:jc w:val="center"/>
        <w:rPr>
          <w:rFonts w:ascii="Times New Roman" w:hAnsi="Times New Roman"/>
          <w:b w:val="1"/>
          <w:color w:val="C00000"/>
          <w:sz w:val="52"/>
        </w:rPr>
      </w:pPr>
      <w:r>
        <w:rPr>
          <w:rFonts w:ascii="Times New Roman" w:hAnsi="Times New Roman"/>
          <w:b w:val="1"/>
          <w:color w:val="C00000"/>
          <w:sz w:val="52"/>
        </w:rPr>
        <w:t>Помните!</w:t>
      </w:r>
    </w:p>
    <w:p w14:paraId="37000000">
      <w:pPr>
        <w:widowControl w:val="1"/>
        <w:ind/>
        <w:jc w:val="both"/>
        <w:rPr>
          <w:b w:val="0"/>
          <w:color w:val="C00000"/>
        </w:rPr>
      </w:pPr>
      <w:r>
        <w:rPr>
          <w:rFonts w:ascii="Times New Roman" w:hAnsi="Times New Roman"/>
          <w:b w:val="1"/>
          <w:color w:val="C00000"/>
          <w:sz w:val="26"/>
        </w:rPr>
        <w:t>При</w:t>
      </w:r>
      <w:r>
        <w:rPr>
          <w:rFonts w:ascii="Times New Roman" w:hAnsi="Times New Roman"/>
          <w:b w:val="1"/>
          <w:color w:val="C00000"/>
          <w:sz w:val="26"/>
        </w:rPr>
        <w:t xml:space="preserve"> задержании подростка за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 xml:space="preserve">нарушение Правил дорожного движения, </w:t>
      </w:r>
      <w:r>
        <w:rPr>
          <w:rFonts w:ascii="Times New Roman" w:hAnsi="Times New Roman"/>
          <w:b w:val="1"/>
          <w:color w:val="C00000"/>
          <w:sz w:val="26"/>
        </w:rPr>
        <w:t xml:space="preserve">законные представители </w:t>
      </w:r>
      <w:r>
        <w:rPr>
          <w:rFonts w:ascii="Times New Roman" w:hAnsi="Times New Roman"/>
          <w:b w:val="1"/>
          <w:color w:val="C00000"/>
          <w:sz w:val="26"/>
        </w:rPr>
        <w:t xml:space="preserve"> будут привлекаться к административной ответственности по </w:t>
      </w:r>
      <w:r>
        <w:rPr>
          <w:rFonts w:ascii="Times New Roman" w:hAnsi="Times New Roman"/>
          <w:b w:val="1"/>
          <w:color w:val="C00000"/>
          <w:sz w:val="26"/>
        </w:rPr>
        <w:t>со ст. 5.35 КоАП РФ (н</w:t>
      </w:r>
      <w:r>
        <w:rPr>
          <w:rFonts w:ascii="Times New Roman" w:hAnsi="Times New Roman"/>
          <w:b w:val="1"/>
          <w:color w:val="C00000"/>
          <w:sz w:val="26"/>
        </w:rPr>
        <w:t>еисп</w:t>
      </w:r>
      <w:r>
        <w:rPr>
          <w:rFonts w:ascii="Times New Roman" w:hAnsi="Times New Roman"/>
          <w:b w:val="1"/>
          <w:color w:val="C00000"/>
          <w:sz w:val="26"/>
        </w:rPr>
        <w:t>олнение обязанностей по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 xml:space="preserve">содержанию и воспитанию несовершеннолетних), </w:t>
      </w:r>
      <w:r>
        <w:rPr>
          <w:rFonts w:ascii="Times New Roman" w:hAnsi="Times New Roman"/>
          <w:b w:val="1"/>
          <w:color w:val="C00000"/>
          <w:sz w:val="26"/>
        </w:rPr>
        <w:t>а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>также в отдельных случаях к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>уголовной ответственности по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>ст.</w:t>
      </w:r>
      <w:r>
        <w:rPr>
          <w:rFonts w:ascii="Times New Roman" w:hAnsi="Times New Roman"/>
          <w:b w:val="1"/>
          <w:color w:val="C00000"/>
          <w:spacing w:val="0"/>
          <w:sz w:val="26"/>
        </w:rPr>
        <w:t> </w:t>
      </w:r>
      <w:r>
        <w:rPr>
          <w:rFonts w:ascii="Times New Roman" w:hAnsi="Times New Roman"/>
          <w:b w:val="1"/>
          <w:color w:val="C00000"/>
          <w:sz w:val="26"/>
        </w:rPr>
        <w:t>151.2 УК РФ (</w:t>
      </w:r>
      <w:r>
        <w:rPr>
          <w:rFonts w:ascii="Times New Roman" w:hAnsi="Times New Roman"/>
          <w:b w:val="1"/>
          <w:color w:val="C00000"/>
          <w:sz w:val="26"/>
        </w:rPr>
        <w:t>вовлечение несовершеннолетнего в совершение действий, представляющих опасность для жизни несовершеннолетнего</w:t>
      </w:r>
      <w:r>
        <w:rPr>
          <w:rFonts w:ascii="Times New Roman" w:hAnsi="Times New Roman"/>
          <w:b w:val="1"/>
          <w:color w:val="C00000"/>
          <w:sz w:val="28"/>
        </w:rPr>
        <w:t xml:space="preserve">). </w:t>
      </w:r>
    </w:p>
    <w:p w14:paraId="38000000">
      <w:pPr>
        <w:widowControl w:val="1"/>
        <w:ind/>
        <w:jc w:val="both"/>
        <w:rPr>
          <w:rFonts w:ascii="Times New Roman" w:hAnsi="Times New Roman"/>
          <w:b w:val="1"/>
          <w:color w:themeColor="accent2" w:val="C0504D"/>
          <w:sz w:val="28"/>
        </w:rPr>
      </w:pPr>
      <w:r>
        <w:rPr>
          <w:rFonts w:ascii="Times New Roman" w:hAnsi="Times New Roman"/>
          <w:b w:val="1"/>
          <w:color w:themeColor="accent2" w:val="C0504D"/>
          <w:sz w:val="28"/>
        </w:rPr>
        <w:drawing>
          <wp:inline>
            <wp:extent cx="2836038" cy="1771726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2836038" cy="177172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C00000"/>
          <w:sz w:val="44"/>
        </w:rPr>
      </w:pPr>
      <w:r>
        <w:rPr>
          <w:rFonts w:ascii="Times New Roman" w:hAnsi="Times New Roman"/>
          <w:b w:val="1"/>
          <w:color w:val="C00000"/>
          <w:sz w:val="44"/>
        </w:rPr>
        <w:t>Научите ребенка правилам безопасности!</w:t>
      </w:r>
    </w:p>
    <w:p w14:paraId="3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C00000"/>
          <w:sz w:val="44"/>
        </w:rPr>
      </w:pPr>
    </w:p>
    <w:p w14:paraId="3B000000">
      <w:r>
        <w:rPr>
          <w:rFonts w:ascii="Times New Roman" w:hAnsi="Times New Roman"/>
          <w:color w:themeColor="text2" w:val="1F497D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6980555</wp:posOffset>
                </wp:positionH>
                <wp:positionV relativeFrom="page">
                  <wp:posOffset>1416050</wp:posOffset>
                </wp:positionV>
                <wp:extent cx="2894155" cy="2561897"/>
                <wp:wrapNone/>
                <wp:docPr hidden="false" id="16" name="Picture 1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94155" cy="256189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3C000000">
                            <w:pPr>
                              <w:pStyle w:val="Style_2"/>
                              <w:widowControl w:val="1"/>
                              <w:spacing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aps w:val="1"/>
                                <w:color w:themeColor="text2" w:val="1F497D"/>
                                <w:spacing w:val="0"/>
                                <w:sz w:val="28"/>
                                <w:shd w:fill="4BF357" w:val="clea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themeColor="light1" w:val="FFFFFF"/>
                                <w:spacing w:val="0"/>
                                <w:sz w:val="28"/>
                                <w:shd w:fill="4BF357" w:val="clear"/>
                              </w:rPr>
                              <w:t xml:space="preserve">С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0"/>
                                <w:color w:themeColor="light1" w:val="FFFFFF"/>
                                <w:spacing w:val="0"/>
                                <w:sz w:val="28"/>
                                <w:shd w:fill="4BF357" w:val="clear"/>
                              </w:rPr>
                              <w:t>наступлением теплого периода сотрудники Госавтоинспекции все чаще задерживают подростков, управляющих питбайками и большинство из них – на дорогах общего пользования, что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themeColor="light1" w:val="FFFFFF"/>
                                <w:spacing w:val="0"/>
                                <w:sz w:val="28"/>
                                <w:shd w:fill="4BF357" w:val="clear"/>
                              </w:rPr>
                              <w:t xml:space="preserve"> </w:t>
                            </w:r>
                          </w:p>
                          <w:p w14:paraId="3D000000">
                            <w:pPr>
                              <w:pStyle w:val="Style_2"/>
                              <w:widowControl w:val="1"/>
                              <w:spacing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aps w:val="1"/>
                                <w:color w:themeColor="text2" w:val="1F497D"/>
                                <w:spacing w:val="0"/>
                                <w:sz w:val="28"/>
                                <w:shd w:fill="F71E04" w:val="clea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aps w:val="1"/>
                                <w:color w:themeColor="light1" w:val="FFFFFF"/>
                                <w:spacing w:val="0"/>
                                <w:sz w:val="28"/>
                                <w:shd w:fill="F71E04" w:val="clear"/>
                              </w:rPr>
                              <w:t>строго запрещено Правилами Дорожного движения!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E000000"/>
    <w:p w14:paraId="3F000000"/>
    <w:p w14:paraId="40000000"/>
    <w:p w14:paraId="41000000"/>
    <w:p w14:paraId="42000000"/>
    <w:p w14:paraId="43000000"/>
    <w:p w14:paraId="44000000">
      <w:pPr>
        <w:widowControl w:val="1"/>
        <w:ind/>
        <w:jc w:val="center"/>
      </w:pPr>
      <w:r>
        <w:drawing>
          <wp:inline>
            <wp:extent cx="2238703" cy="1570434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238703" cy="15704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5000000">
      <w:pPr>
        <w:widowControl w:val="1"/>
        <w:ind/>
        <w:jc w:val="center"/>
        <w:rPr>
          <w:rFonts w:ascii="Times New Roman" w:hAnsi="Times New Roman"/>
          <w:b w:val="1"/>
          <w:color w:val="C00000"/>
          <w:sz w:val="36"/>
        </w:rPr>
      </w:pPr>
      <w:r>
        <w:rPr>
          <w:rFonts w:ascii="Times New Roman" w:hAnsi="Times New Roman"/>
          <w:b w:val="1"/>
          <w:color w:val="C00000"/>
          <w:sz w:val="36"/>
        </w:rPr>
        <w:t>Несоблюдение Правил дорожного движения влечет наступление ответственности!</w:t>
      </w:r>
    </w:p>
    <w:sectPr>
      <w:pgSz w:h="11906" w:orient="landscape" w:w="16838"/>
      <w:pgMar w:bottom="720" w:footer="708" w:gutter="0" w:header="708" w:left="720" w:right="720" w:top="720"/>
      <w:cols w:equalWidth="1" w:num="3" w:space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9" w:type="paragraph">
    <w:name w:val="footer"/>
    <w:basedOn w:val="Style_2"/>
    <w:link w:val="Style_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footer"/>
    <w:basedOn w:val="Style_2_ch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2_ch" w:type="character">
    <w:name w:val="heading 1"/>
    <w:basedOn w:val="Style_2_ch"/>
    <w:link w:val="Style_12"/>
    <w:rPr>
      <w:rFonts w:asciiTheme="majorAscii" w:hAnsiTheme="majorHAnsi"/>
      <w:b w:val="1"/>
      <w:color w:themeColor="accent1" w:themeShade="BF" w:val="376092"/>
      <w:sz w:val="28"/>
    </w:rPr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header"/>
    <w:basedOn w:val="Style_2"/>
    <w:link w:val="Style_1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header"/>
    <w:basedOn w:val="Style_2_ch"/>
    <w:link w:val="Style_18"/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pn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pn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2026-06-11T13:50:19Z</dcterms:created>
  <dcterms:modified xsi:type="dcterms:W3CDTF">2026-06-17T15:30:44Z</dcterms:modified>
</cp:coreProperties>
</file>